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1796">
      <w:pPr>
        <w:jc w:val="left"/>
        <w:rPr>
          <w:rFonts w:ascii="黑体" w:hAnsi="黑体" w:eastAsia="黑体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附件2：</w:t>
      </w:r>
    </w:p>
    <w:p w14:paraId="677A114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第四届“健医研道”</w:t>
      </w:r>
      <w:r>
        <w:rPr>
          <w:rFonts w:hint="eastAsia" w:ascii="黑体" w:hAnsi="黑体" w:eastAsia="黑体"/>
          <w:sz w:val="36"/>
          <w:szCs w:val="36"/>
          <w:lang w:eastAsia="zh-CN"/>
        </w:rPr>
        <w:t>上海健康医学院</w:t>
      </w:r>
      <w:r>
        <w:rPr>
          <w:rFonts w:hint="eastAsia" w:ascii="黑体" w:hAnsi="黑体" w:eastAsia="黑体"/>
          <w:sz w:val="36"/>
          <w:szCs w:val="36"/>
        </w:rPr>
        <w:t>联合培养研究生学术成果展示活动</w:t>
      </w:r>
      <w:r>
        <w:rPr>
          <w:rFonts w:hint="eastAsia" w:ascii="黑体" w:hAnsi="黑体" w:eastAsia="黑体"/>
          <w:sz w:val="36"/>
          <w:szCs w:val="36"/>
          <w:lang w:eastAsia="zh-CN"/>
        </w:rPr>
        <w:t>评分</w:t>
      </w:r>
      <w:r>
        <w:rPr>
          <w:rFonts w:hint="eastAsia" w:ascii="黑体" w:hAnsi="黑体" w:eastAsia="黑体"/>
          <w:sz w:val="36"/>
          <w:szCs w:val="36"/>
        </w:rPr>
        <w:t>细则</w:t>
      </w:r>
    </w:p>
    <w:p w14:paraId="56123071">
      <w:pPr>
        <w:jc w:val="center"/>
        <w:rPr>
          <w:rFonts w:ascii="黑体" w:hAnsi="黑体" w:eastAsia="黑体"/>
          <w:sz w:val="36"/>
          <w:szCs w:val="36"/>
        </w:rPr>
      </w:pPr>
    </w:p>
    <w:p w14:paraId="1D78CE7D">
      <w:pPr>
        <w:ind w:firstLine="560" w:firstLineChars="200"/>
        <w:jc w:val="lef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</w:rPr>
        <w:t>第四届“健医研道”联合培养研究生学术成果展示活动将评选“</w:t>
      </w:r>
      <w:r>
        <w:rPr>
          <w:rFonts w:hint="eastAsia" w:ascii="仿宋" w:hAnsi="仿宋" w:eastAsia="仿宋"/>
          <w:sz w:val="28"/>
          <w:szCs w:val="30"/>
        </w:rPr>
        <w:t>优秀学术报告奖</w:t>
      </w:r>
      <w:r>
        <w:rPr>
          <w:rFonts w:hint="eastAsia" w:ascii="仿宋" w:hAnsi="仿宋" w:eastAsia="仿宋"/>
          <w:sz w:val="28"/>
        </w:rPr>
        <w:t>”</w:t>
      </w:r>
      <w:r>
        <w:rPr>
          <w:rFonts w:hint="eastAsia" w:ascii="仿宋" w:hAnsi="仿宋" w:eastAsia="仿宋"/>
          <w:sz w:val="28"/>
          <w:szCs w:val="30"/>
        </w:rPr>
        <w:t>和“优秀海报奖”，具体评选办法如下：</w:t>
      </w:r>
    </w:p>
    <w:p w14:paraId="2C358C9A">
      <w:pPr>
        <w:ind w:firstLine="560" w:firstLineChars="200"/>
        <w:jc w:val="left"/>
        <w:rPr>
          <w:rFonts w:ascii="仿宋" w:hAnsi="仿宋" w:eastAsia="仿宋"/>
          <w:sz w:val="28"/>
          <w:szCs w:val="30"/>
        </w:rPr>
      </w:pPr>
      <w:r>
        <w:rPr>
          <w:rFonts w:ascii="仿宋" w:hAnsi="仿宋" w:eastAsia="仿宋"/>
          <w:sz w:val="28"/>
          <w:szCs w:val="30"/>
        </w:rPr>
        <w:t xml:space="preserve">1. </w:t>
      </w:r>
      <w:r>
        <w:rPr>
          <w:rFonts w:hint="eastAsia" w:ascii="仿宋" w:hAnsi="仿宋" w:eastAsia="仿宋"/>
          <w:sz w:val="28"/>
          <w:szCs w:val="30"/>
        </w:rPr>
        <w:t>优秀口头报告评选由评委专家对所有口头报告进行打分（</w:t>
      </w:r>
      <w:r>
        <w:rPr>
          <w:rFonts w:ascii="仿宋" w:hAnsi="仿宋" w:eastAsia="仿宋"/>
          <w:sz w:val="28"/>
          <w:szCs w:val="30"/>
        </w:rPr>
        <w:t>100</w:t>
      </w:r>
      <w:r>
        <w:rPr>
          <w:rFonts w:hint="eastAsia" w:ascii="仿宋" w:hAnsi="仿宋" w:eastAsia="仿宋"/>
          <w:sz w:val="28"/>
          <w:szCs w:val="30"/>
        </w:rPr>
        <w:t>分制），加权平均计分。全英文口头报告将在最终得分的基础上加3分。优秀报告等级按分数高低排列。评分细则如下：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132"/>
        <w:gridCol w:w="929"/>
        <w:gridCol w:w="918"/>
      </w:tblGrid>
      <w:tr w14:paraId="6EB4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</w:tcPr>
          <w:p w14:paraId="1500BC4D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项目</w:t>
            </w:r>
          </w:p>
        </w:tc>
        <w:tc>
          <w:tcPr>
            <w:tcW w:w="5132" w:type="dxa"/>
          </w:tcPr>
          <w:p w14:paraId="21B0B2CC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内容</w:t>
            </w:r>
          </w:p>
        </w:tc>
        <w:tc>
          <w:tcPr>
            <w:tcW w:w="929" w:type="dxa"/>
          </w:tcPr>
          <w:p w14:paraId="6B63BA7A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分值</w:t>
            </w:r>
          </w:p>
        </w:tc>
        <w:tc>
          <w:tcPr>
            <w:tcW w:w="918" w:type="dxa"/>
          </w:tcPr>
          <w:p w14:paraId="7601BD4C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得分</w:t>
            </w:r>
          </w:p>
        </w:tc>
      </w:tr>
      <w:tr w14:paraId="6A9D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 w14:paraId="169A7A3F">
            <w:pPr>
              <w:jc w:val="center"/>
              <w:rPr>
                <w:rFonts w:hint="eastAsia"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研究</w:t>
            </w:r>
          </w:p>
          <w:p w14:paraId="527D8703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意义</w:t>
            </w:r>
          </w:p>
        </w:tc>
        <w:tc>
          <w:tcPr>
            <w:tcW w:w="5132" w:type="dxa"/>
            <w:vAlign w:val="center"/>
          </w:tcPr>
          <w:p w14:paraId="26CF3CE0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选题</w:t>
            </w:r>
            <w:r>
              <w:rPr>
                <w:rFonts w:hint="eastAsia" w:ascii="仿宋" w:hAnsi="仿宋" w:eastAsia="仿宋"/>
                <w:sz w:val="28"/>
                <w:szCs w:val="30"/>
                <w:lang w:eastAsia="zh-CN"/>
              </w:rPr>
              <w:t>契合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行业和产业发展</w:t>
            </w:r>
            <w:r>
              <w:rPr>
                <w:rFonts w:hint="eastAsia" w:ascii="仿宋" w:hAnsi="仿宋" w:eastAsia="仿宋"/>
                <w:sz w:val="28"/>
                <w:szCs w:val="30"/>
                <w:lang w:eastAsia="zh-CN"/>
              </w:rPr>
              <w:t>趋势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。</w:t>
            </w:r>
          </w:p>
        </w:tc>
        <w:tc>
          <w:tcPr>
            <w:tcW w:w="929" w:type="dxa"/>
            <w:vAlign w:val="center"/>
          </w:tcPr>
          <w:p w14:paraId="46022D9E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10</w:t>
            </w:r>
          </w:p>
        </w:tc>
        <w:tc>
          <w:tcPr>
            <w:tcW w:w="918" w:type="dxa"/>
            <w:vAlign w:val="center"/>
          </w:tcPr>
          <w:p w14:paraId="7FEC3304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4EF6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 w14:paraId="4EC5D298">
            <w:pPr>
              <w:jc w:val="center"/>
              <w:rPr>
                <w:rFonts w:hint="eastAsia"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研究</w:t>
            </w:r>
          </w:p>
          <w:p w14:paraId="089D2B2B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内容</w:t>
            </w:r>
          </w:p>
        </w:tc>
        <w:tc>
          <w:tcPr>
            <w:tcW w:w="5132" w:type="dxa"/>
            <w:vAlign w:val="center"/>
          </w:tcPr>
          <w:p w14:paraId="554FDD04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报告内容准确无误，条理清晰，充实丰富。</w:t>
            </w:r>
          </w:p>
        </w:tc>
        <w:tc>
          <w:tcPr>
            <w:tcW w:w="929" w:type="dxa"/>
            <w:vAlign w:val="center"/>
          </w:tcPr>
          <w:p w14:paraId="679A0088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30</w:t>
            </w:r>
          </w:p>
        </w:tc>
        <w:tc>
          <w:tcPr>
            <w:tcW w:w="918" w:type="dxa"/>
            <w:vAlign w:val="center"/>
          </w:tcPr>
          <w:p w14:paraId="2562FF78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2D0D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 w14:paraId="58E10F41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创新性</w:t>
            </w:r>
          </w:p>
        </w:tc>
        <w:tc>
          <w:tcPr>
            <w:tcW w:w="5132" w:type="dxa"/>
            <w:vAlign w:val="center"/>
          </w:tcPr>
          <w:p w14:paraId="134B14CD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提出的观点、方法等方面有独特的见解，有新理论、新发现、新观点、新方法等。</w:t>
            </w:r>
          </w:p>
        </w:tc>
        <w:tc>
          <w:tcPr>
            <w:tcW w:w="929" w:type="dxa"/>
            <w:vAlign w:val="center"/>
          </w:tcPr>
          <w:p w14:paraId="262E888C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15</w:t>
            </w:r>
          </w:p>
        </w:tc>
        <w:tc>
          <w:tcPr>
            <w:tcW w:w="918" w:type="dxa"/>
            <w:vAlign w:val="center"/>
          </w:tcPr>
          <w:p w14:paraId="14477C85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2AD0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 w14:paraId="3C0838E0">
            <w:pPr>
              <w:jc w:val="center"/>
              <w:rPr>
                <w:rFonts w:hint="eastAsia"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语言</w:t>
            </w:r>
          </w:p>
          <w:p w14:paraId="4968CED1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表达</w:t>
            </w:r>
          </w:p>
        </w:tc>
        <w:tc>
          <w:tcPr>
            <w:tcW w:w="5132" w:type="dxa"/>
            <w:vAlign w:val="center"/>
          </w:tcPr>
          <w:p w14:paraId="6AB8038C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表达思路清晰，语言流畅，用词贴切，通俗易懂，富有感染力。</w:t>
            </w:r>
          </w:p>
        </w:tc>
        <w:tc>
          <w:tcPr>
            <w:tcW w:w="929" w:type="dxa"/>
            <w:vAlign w:val="center"/>
          </w:tcPr>
          <w:p w14:paraId="75C37B56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20</w:t>
            </w:r>
          </w:p>
        </w:tc>
        <w:tc>
          <w:tcPr>
            <w:tcW w:w="918" w:type="dxa"/>
            <w:vAlign w:val="center"/>
          </w:tcPr>
          <w:p w14:paraId="0F08CA72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64D7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 w14:paraId="2791FF80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幻灯片制作</w:t>
            </w:r>
          </w:p>
        </w:tc>
        <w:tc>
          <w:tcPr>
            <w:tcW w:w="5132" w:type="dxa"/>
            <w:vAlign w:val="center"/>
          </w:tcPr>
          <w:p w14:paraId="38358BC0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PPT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清晰美观，图文并茂，色彩及图案大方得体，衔接得当。</w:t>
            </w:r>
          </w:p>
        </w:tc>
        <w:tc>
          <w:tcPr>
            <w:tcW w:w="929" w:type="dxa"/>
            <w:vAlign w:val="center"/>
          </w:tcPr>
          <w:p w14:paraId="1B5A8CE5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10</w:t>
            </w:r>
          </w:p>
        </w:tc>
        <w:tc>
          <w:tcPr>
            <w:tcW w:w="918" w:type="dxa"/>
            <w:vAlign w:val="center"/>
          </w:tcPr>
          <w:p w14:paraId="524D383B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5954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 w14:paraId="22BA7E37">
            <w:pPr>
              <w:jc w:val="center"/>
              <w:rPr>
                <w:rFonts w:hint="eastAsia" w:ascii="仿宋" w:hAnsi="仿宋" w:eastAsia="仿宋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0"/>
                <w:lang w:eastAsia="zh-CN"/>
              </w:rPr>
              <w:t>现场</w:t>
            </w:r>
          </w:p>
          <w:p w14:paraId="68D69482">
            <w:pPr>
              <w:jc w:val="center"/>
              <w:rPr>
                <w:rFonts w:hint="eastAsia" w:ascii="仿宋" w:hAnsi="仿宋" w:eastAsia="仿宋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0"/>
                <w:lang w:eastAsia="zh-CN"/>
              </w:rPr>
              <w:t>问答</w:t>
            </w:r>
          </w:p>
        </w:tc>
        <w:tc>
          <w:tcPr>
            <w:tcW w:w="5132" w:type="dxa"/>
            <w:vAlign w:val="center"/>
          </w:tcPr>
          <w:p w14:paraId="4AF93248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回答抓住重点，简洁凝练，对问题的解释无明显错误。</w:t>
            </w:r>
          </w:p>
        </w:tc>
        <w:tc>
          <w:tcPr>
            <w:tcW w:w="929" w:type="dxa"/>
            <w:vAlign w:val="center"/>
          </w:tcPr>
          <w:p w14:paraId="653EB9BB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15</w:t>
            </w:r>
          </w:p>
        </w:tc>
        <w:tc>
          <w:tcPr>
            <w:tcW w:w="918" w:type="dxa"/>
            <w:vAlign w:val="center"/>
          </w:tcPr>
          <w:p w14:paraId="6ECBC899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</w:tbl>
    <w:p w14:paraId="0EB87238">
      <w:pPr>
        <w:ind w:firstLine="560" w:firstLineChars="200"/>
        <w:jc w:val="lef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2</w:t>
      </w:r>
      <w:r>
        <w:rPr>
          <w:rFonts w:ascii="仿宋" w:hAnsi="仿宋" w:eastAsia="仿宋"/>
          <w:sz w:val="28"/>
          <w:szCs w:val="30"/>
        </w:rPr>
        <w:t xml:space="preserve">. </w:t>
      </w:r>
      <w:r>
        <w:rPr>
          <w:rFonts w:hint="eastAsia" w:ascii="仿宋" w:hAnsi="仿宋" w:eastAsia="仿宋"/>
          <w:sz w:val="28"/>
          <w:szCs w:val="30"/>
        </w:rPr>
        <w:t>优秀海报奖以专家评审（</w:t>
      </w:r>
      <w:bookmarkStart w:id="0" w:name="_GoBack"/>
      <w:bookmarkEnd w:id="0"/>
      <w:r>
        <w:rPr>
          <w:rFonts w:ascii="仿宋" w:hAnsi="仿宋" w:eastAsia="仿宋"/>
          <w:sz w:val="28"/>
          <w:szCs w:val="30"/>
        </w:rPr>
        <w:t>100</w:t>
      </w:r>
      <w:r>
        <w:rPr>
          <w:rFonts w:hint="eastAsia" w:ascii="仿宋" w:hAnsi="仿宋" w:eastAsia="仿宋"/>
          <w:sz w:val="28"/>
          <w:szCs w:val="30"/>
        </w:rPr>
        <w:t>分制）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+海选投票（一票记1分）</w:t>
      </w:r>
      <w:r>
        <w:rPr>
          <w:rFonts w:hint="eastAsia" w:ascii="仿宋" w:hAnsi="仿宋" w:eastAsia="仿宋"/>
          <w:sz w:val="28"/>
          <w:szCs w:val="30"/>
        </w:rPr>
        <w:t>方式评选。英文海报张贴将在最终得票数的基础上加3分。评分细则如下：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3830"/>
        <w:gridCol w:w="970"/>
        <w:gridCol w:w="1027"/>
      </w:tblGrid>
      <w:tr w14:paraId="241B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</w:tcPr>
          <w:p w14:paraId="6CA17718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项目</w:t>
            </w:r>
          </w:p>
        </w:tc>
        <w:tc>
          <w:tcPr>
            <w:tcW w:w="3830" w:type="dxa"/>
          </w:tcPr>
          <w:p w14:paraId="2F25BCC4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内容</w:t>
            </w:r>
          </w:p>
        </w:tc>
        <w:tc>
          <w:tcPr>
            <w:tcW w:w="970" w:type="dxa"/>
          </w:tcPr>
          <w:p w14:paraId="4E9061C9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分值</w:t>
            </w:r>
          </w:p>
        </w:tc>
        <w:tc>
          <w:tcPr>
            <w:tcW w:w="1027" w:type="dxa"/>
          </w:tcPr>
          <w:p w14:paraId="72A6B5E1"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得分</w:t>
            </w:r>
          </w:p>
        </w:tc>
      </w:tr>
      <w:tr w14:paraId="4122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vAlign w:val="center"/>
          </w:tcPr>
          <w:p w14:paraId="0B486178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海报信息完整度</w:t>
            </w:r>
          </w:p>
        </w:tc>
        <w:tc>
          <w:tcPr>
            <w:tcW w:w="3830" w:type="dxa"/>
            <w:vAlign w:val="center"/>
          </w:tcPr>
          <w:p w14:paraId="3D977529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标题、摘要、主要研究方法和内容、结论等信息要素完整</w:t>
            </w:r>
          </w:p>
        </w:tc>
        <w:tc>
          <w:tcPr>
            <w:tcW w:w="970" w:type="dxa"/>
            <w:vAlign w:val="center"/>
          </w:tcPr>
          <w:p w14:paraId="1AA8CF7E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15</w:t>
            </w:r>
          </w:p>
        </w:tc>
        <w:tc>
          <w:tcPr>
            <w:tcW w:w="1027" w:type="dxa"/>
            <w:vAlign w:val="center"/>
          </w:tcPr>
          <w:p w14:paraId="09271555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5E25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vAlign w:val="center"/>
          </w:tcPr>
          <w:p w14:paraId="725D56B3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海报内容科学性</w:t>
            </w:r>
          </w:p>
        </w:tc>
        <w:tc>
          <w:tcPr>
            <w:tcW w:w="3830" w:type="dxa"/>
            <w:vAlign w:val="center"/>
          </w:tcPr>
          <w:p w14:paraId="15BB34C4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选题具有研究价值，研究内容充实，研究要点突出。</w:t>
            </w:r>
          </w:p>
        </w:tc>
        <w:tc>
          <w:tcPr>
            <w:tcW w:w="970" w:type="dxa"/>
            <w:vAlign w:val="center"/>
          </w:tcPr>
          <w:p w14:paraId="61DB4353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50</w:t>
            </w:r>
          </w:p>
        </w:tc>
        <w:tc>
          <w:tcPr>
            <w:tcW w:w="1027" w:type="dxa"/>
            <w:vAlign w:val="center"/>
          </w:tcPr>
          <w:p w14:paraId="650E0088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2EBE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vAlign w:val="center"/>
          </w:tcPr>
          <w:p w14:paraId="7D9FAC8D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海报图文美观度</w:t>
            </w:r>
          </w:p>
        </w:tc>
        <w:tc>
          <w:tcPr>
            <w:tcW w:w="3830" w:type="dxa"/>
            <w:vAlign w:val="center"/>
          </w:tcPr>
          <w:p w14:paraId="0B5B3720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bCs/>
                <w:sz w:val="28"/>
                <w:szCs w:val="30"/>
              </w:rPr>
              <w:t>排版</w:t>
            </w:r>
            <w:r>
              <w:rPr>
                <w:rFonts w:hint="eastAsia" w:ascii="仿宋" w:hAnsi="仿宋" w:eastAsia="仿宋"/>
                <w:bCs/>
                <w:sz w:val="28"/>
                <w:szCs w:val="30"/>
              </w:rPr>
              <w:t>逻辑、</w:t>
            </w:r>
            <w:r>
              <w:rPr>
                <w:rFonts w:ascii="仿宋" w:hAnsi="仿宋" w:eastAsia="仿宋"/>
                <w:bCs/>
                <w:sz w:val="28"/>
                <w:szCs w:val="30"/>
              </w:rPr>
              <w:t>字体大小</w:t>
            </w:r>
            <w:r>
              <w:rPr>
                <w:rFonts w:hint="eastAsia" w:ascii="仿宋" w:hAnsi="仿宋" w:eastAsia="仿宋"/>
                <w:bCs/>
                <w:sz w:val="28"/>
                <w:szCs w:val="30"/>
              </w:rPr>
              <w:t>得当，</w:t>
            </w:r>
            <w:r>
              <w:rPr>
                <w:rFonts w:ascii="仿宋" w:hAnsi="仿宋" w:eastAsia="仿宋"/>
                <w:sz w:val="28"/>
                <w:szCs w:val="30"/>
              </w:rPr>
              <w:t>颜色、文本和图形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协调。</w:t>
            </w:r>
          </w:p>
        </w:tc>
        <w:tc>
          <w:tcPr>
            <w:tcW w:w="970" w:type="dxa"/>
            <w:vAlign w:val="center"/>
          </w:tcPr>
          <w:p w14:paraId="108567C5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20</w:t>
            </w:r>
          </w:p>
        </w:tc>
        <w:tc>
          <w:tcPr>
            <w:tcW w:w="1027" w:type="dxa"/>
            <w:vAlign w:val="center"/>
          </w:tcPr>
          <w:p w14:paraId="4853FC7C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 w14:paraId="62EA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vAlign w:val="center"/>
          </w:tcPr>
          <w:p w14:paraId="10DD6DF5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  <w:lang w:eastAsia="zh-CN"/>
              </w:rPr>
              <w:t>现场问答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准确度</w:t>
            </w:r>
          </w:p>
        </w:tc>
        <w:tc>
          <w:tcPr>
            <w:tcW w:w="3830" w:type="dxa"/>
            <w:vAlign w:val="center"/>
          </w:tcPr>
          <w:p w14:paraId="0675F043"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回答抓住重点，简洁凝练，对问题的解释无明显错误。</w:t>
            </w:r>
          </w:p>
        </w:tc>
        <w:tc>
          <w:tcPr>
            <w:tcW w:w="970" w:type="dxa"/>
            <w:vAlign w:val="center"/>
          </w:tcPr>
          <w:p w14:paraId="5C10A6EA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15</w:t>
            </w:r>
          </w:p>
        </w:tc>
        <w:tc>
          <w:tcPr>
            <w:tcW w:w="1027" w:type="dxa"/>
            <w:vAlign w:val="center"/>
          </w:tcPr>
          <w:p w14:paraId="04E2C019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</w:tbl>
    <w:p w14:paraId="788C6EE5">
      <w:pPr>
        <w:jc w:val="lef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黑体潔.僥鬀.">
    <w:altName w:val="方正黑体_GBK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CESI仿宋-GB13000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TRmM2FlZjdmYWJhOWY4M2RlMDY3ZGQ5OGIyMWQifQ=="/>
  </w:docVars>
  <w:rsids>
    <w:rsidRoot w:val="00230186"/>
    <w:rsid w:val="001E5542"/>
    <w:rsid w:val="00215FF9"/>
    <w:rsid w:val="00224795"/>
    <w:rsid w:val="00230186"/>
    <w:rsid w:val="0036440A"/>
    <w:rsid w:val="0036533F"/>
    <w:rsid w:val="004816B6"/>
    <w:rsid w:val="005B6865"/>
    <w:rsid w:val="009A6285"/>
    <w:rsid w:val="00C06310"/>
    <w:rsid w:val="00CE3BFC"/>
    <w:rsid w:val="00CE45B2"/>
    <w:rsid w:val="00D82E6C"/>
    <w:rsid w:val="00DA0CE7"/>
    <w:rsid w:val="02072A78"/>
    <w:rsid w:val="3CAC4345"/>
    <w:rsid w:val="3FC35105"/>
    <w:rsid w:val="762A0A5E"/>
    <w:rsid w:val="DFD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潔.僥鬀." w:eastAsia="黑体潔.僥鬀." w:cs="黑体潔.僥鬀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437</Words>
  <Characters>450</Characters>
  <Lines>4</Lines>
  <Paragraphs>1</Paragraphs>
  <TotalTime>0</TotalTime>
  <ScaleCrop>false</ScaleCrop>
  <LinksUpToDate>false</LinksUpToDate>
  <CharactersWithSpaces>452</CharactersWithSpaces>
  <Application>WPS Office_12.1.2.25838_F1E327BC-269C-435d-A152-05C5408002CA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2023-04-11T12:07:00Z</dcterms:created>
  <dc:creator>admin</dc:creator>
  <cp:lastModifiedBy>茶叶水儿</cp:lastModifiedBy>
  <cp:lastPrinted>2024-04-17T16:29:00Z</cp:lastPrinted>
  <dcterms:modified xsi:type="dcterms:W3CDTF">2026-05-07T09:55:02Z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2052-12.1.2.25838</vt:lpwstr>
  </property>
  <property fmtid="{D5CDD505-2E9C-101B-9397-08002B2CF9AE}" pid="3" name="ICV">
    <vt:lpwstr>D6D28E5003734E7C84AA0CA74E0CAE50_12</vt:lpwstr>
  </property>
  <property fmtid="{D5CDD505-2E9C-101B-9397-08002B2CF9AE}" pid="4" name="KSOTemplateDocerSaveRecord">
    <vt:lpwstr>eyJoZGlkIjoiYTkyZjg1NzcyODU5Y2I3MzNhZDk3MzZjN2RkNTMzMjMiLCJ1c2VySWQiOiIzMjkyNjY1MjAifQ==</vt:lpwstr>
  </property>
</Properties>
</file>